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2"/>
        <w:tblW w:w="9524" w:type="dxa"/>
        <w:jc w:val="center"/>
        <w:tblBorders>
          <w:top w:val="single" w:color="FFFFFF" w:sz="2" w:space="0"/>
          <w:left w:val="single" w:color="FFFFFF" w:sz="2" w:space="0"/>
          <w:bottom w:val="single" w:color="B9D1E3" w:sz="6" w:space="0"/>
          <w:right w:val="single" w:color="FFFFFF" w:sz="2" w:space="0"/>
          <w:insideH w:val="none" w:color="auto" w:sz="0" w:space="0"/>
          <w:insideV w:val="single" w:color="FFFFFF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4"/>
        <w:gridCol w:w="1644"/>
      </w:tblGrid>
      <w:tr w14:paraId="4D260150">
        <w:tblPrEx>
          <w:tblBorders>
            <w:top w:val="single" w:color="FFFFFF" w:sz="2" w:space="0"/>
            <w:left w:val="single" w:color="FFFFFF" w:sz="2" w:space="0"/>
            <w:bottom w:val="single" w:color="B9D1E3" w:sz="6" w:space="0"/>
            <w:right w:val="single" w:color="FFFFFF" w:sz="2" w:space="0"/>
            <w:insideH w:val="none" w:color="auto" w:sz="0" w:space="0"/>
            <w:insideV w:val="single" w:color="FFFFFF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81" w:hRule="atLeast"/>
          <w:jc w:val="center"/>
        </w:trPr>
        <w:tc>
          <w:tcPr>
            <w:tcW w:w="8504" w:type="dxa"/>
            <w:tcBorders>
              <w:tl2br w:val="nil"/>
              <w:tr2bl w:val="single" w:color="FFFFFF" w:sz="2" w:space="0"/>
            </w:tcBorders>
            <w:tcMar>
              <w:top w:w="15" w:type="dxa"/>
              <w:left w:w="85" w:type="dxa"/>
              <w:bottom w:w="70" w:type="dxa"/>
              <w:right w:w="0" w:type="dxa"/>
            </w:tcMar>
            <w:vAlign w:val="center"/>
          </w:tcPr>
          <w:p w14:paraId="351F9D9C">
            <w:pPr>
              <w:keepNext w:val="0"/>
              <w:spacing w:before="0" w:after="16" w:line="240" w:lineRule="auto"/>
            </w:pPr>
            <w:r>
              <w:rPr>
                <w:rFonts w:ascii="微软雅黑" w:hAnsi="微软雅黑" w:eastAsia="微软雅黑"/>
                <w:b/>
                <w:color w:val="12385B"/>
                <w:sz w:val="47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5026025</wp:posOffset>
                  </wp:positionH>
                  <wp:positionV relativeFrom="paragraph">
                    <wp:posOffset>90805</wp:posOffset>
                  </wp:positionV>
                  <wp:extent cx="1010920" cy="1010920"/>
                  <wp:effectExtent l="0" t="0" r="17780" b="17780"/>
                  <wp:wrapNone/>
                  <wp:docPr id="1" name="彭里江证件照" descr="彭里江个人证件照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彭里江证件照" descr="彭里江个人证件照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920" cy="101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b/>
                <w:i w:val="0"/>
                <w:color w:val="12385B"/>
                <w:sz w:val="47"/>
              </w:rPr>
              <w:t>彭里江</w:t>
            </w:r>
          </w:p>
          <w:p w14:paraId="64644909">
            <w:pPr>
              <w:keepNext w:val="0"/>
              <w:spacing w:before="0" w:after="16" w:line="240" w:lineRule="auto"/>
            </w:pPr>
            <w:r>
              <w:rPr>
                <w:rFonts w:ascii="微软雅黑" w:hAnsi="微软雅黑" w:eastAsia="微软雅黑"/>
                <w:b/>
                <w:i w:val="0"/>
                <w:color w:val="2678B9"/>
                <w:sz w:val="22"/>
              </w:rPr>
              <w:t>产品经理候选人</w:t>
            </w:r>
          </w:p>
          <w:p w14:paraId="1CE43854">
            <w:pPr>
              <w:keepNext w:val="0"/>
              <w:spacing w:before="0" w:after="12" w:line="240" w:lineRule="auto"/>
            </w:pPr>
            <w:r>
              <w:rPr>
                <w:rFonts w:ascii="微软雅黑" w:hAnsi="微软雅黑" w:eastAsia="微软雅黑"/>
                <w:b/>
                <w:i w:val="0"/>
                <w:color w:val="636C75"/>
                <w:sz w:val="17"/>
              </w:rPr>
              <w:t>建筑设计背景  |  需求分析  |  项目推进  |  AI 工具学习</w:t>
            </w:r>
          </w:p>
          <w:p w14:paraId="30B73348">
            <w:pPr>
              <w:keepNext w:val="0"/>
              <w:spacing w:before="0" w:after="0" w:line="240" w:lineRule="auto"/>
              <w:rPr>
                <w:rFonts w:hint="default" w:ascii="微软雅黑" w:hAnsi="微软雅黑" w:eastAsia="微软雅黑"/>
                <w:b w:val="0"/>
                <w:i w:val="0"/>
                <w:color w:val="30363B"/>
                <w:sz w:val="16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 w:val="0"/>
                <w:i w:val="0"/>
                <w:color w:val="30363B"/>
                <w:sz w:val="16"/>
                <w:lang w:val="en-US" w:eastAsia="zh-CN"/>
              </w:rPr>
              <w:t>深圳</w:t>
            </w:r>
            <w:r>
              <w:rPr>
                <w:rFonts w:ascii="微软雅黑" w:hAnsi="微软雅黑" w:eastAsia="微软雅黑"/>
                <w:b w:val="0"/>
                <w:i w:val="0"/>
                <w:color w:val="30363B"/>
                <w:sz w:val="16"/>
              </w:rPr>
              <w:t xml:space="preserve">  |  </w:t>
            </w:r>
            <w:r>
              <w:rPr>
                <w:rFonts w:hint="eastAsia" w:ascii="微软雅黑" w:hAnsi="微软雅黑" w:eastAsia="微软雅黑"/>
                <w:b w:val="0"/>
                <w:i w:val="0"/>
                <w:color w:val="30363B"/>
                <w:sz w:val="16"/>
                <w:lang w:val="en-US" w:eastAsia="zh-CN"/>
              </w:rPr>
              <w:t>19152233295</w:t>
            </w:r>
            <w:r>
              <w:rPr>
                <w:rFonts w:ascii="微软雅黑" w:hAnsi="微软雅黑" w:eastAsia="微软雅黑"/>
                <w:b w:val="0"/>
                <w:i w:val="0"/>
                <w:color w:val="30363B"/>
                <w:sz w:val="16"/>
              </w:rPr>
              <w:t xml:space="preserve">  |  564857126@qq.com  |  </w:t>
            </w:r>
            <w:r>
              <w:rPr>
                <w:rFonts w:hint="eastAsia" w:ascii="微软雅黑" w:hAnsi="微软雅黑" w:eastAsia="微软雅黑"/>
                <w:b w:val="0"/>
                <w:i w:val="0"/>
                <w:color w:val="30363B"/>
                <w:sz w:val="16"/>
                <w:lang w:val="en-US" w:eastAsia="zh-CN"/>
              </w:rPr>
              <w:t>个人网站：********</w:t>
            </w:r>
          </w:p>
        </w:tc>
        <w:tc>
          <w:tcPr>
            <w:tcW w:w="1644" w:type="dxa"/>
            <w:tcBorders>
              <w:tl2br w:val="nil"/>
              <w:tr2bl w:val="single" w:color="FFFFFF" w:sz="2" w:space="0"/>
            </w:tcBorders>
            <w:tcMar>
              <w:top w:w="15" w:type="dxa"/>
              <w:left w:w="0" w:type="dxa"/>
              <w:bottom w:w="70" w:type="dxa"/>
              <w:right w:w="0" w:type="dxa"/>
            </w:tcMar>
            <w:vAlign w:val="center"/>
          </w:tcPr>
          <w:p w14:paraId="21FCFAFE">
            <w:pPr>
              <w:jc w:val="right"/>
            </w:pPr>
          </w:p>
        </w:tc>
      </w:tr>
    </w:tbl>
    <w:p w14:paraId="6092AA33">
      <w:pPr>
        <w:pStyle w:val="3"/>
        <w:keepNext/>
        <w:pBdr>
          <w:left w:val="single" w:color="2678B9" w:sz="14" w:space="3"/>
          <w:bottom w:val="single" w:color="2678B9" w:sz="8" w:space="3"/>
        </w:pBdr>
        <w:spacing w:before="80" w:after="50" w:line="240" w:lineRule="auto"/>
        <w:ind w:left="45"/>
      </w:pPr>
      <w:r>
        <w:rPr>
          <w:rFonts w:ascii="微软雅黑" w:hAnsi="微软雅黑" w:eastAsia="微软雅黑"/>
          <w:b/>
          <w:i w:val="0"/>
          <w:color w:val="12385B"/>
          <w:sz w:val="24"/>
        </w:rPr>
        <w:t>个人概况</w:t>
      </w:r>
      <w:r>
        <w:rPr>
          <w:rFonts w:ascii="微软雅黑" w:hAnsi="微软雅黑" w:eastAsia="微软雅黑"/>
          <w:b/>
          <w:i w:val="0"/>
          <w:color w:val="2678B9"/>
          <w:sz w:val="15"/>
        </w:rPr>
        <w:t xml:space="preserve">  PROFILE</w:t>
      </w:r>
    </w:p>
    <w:p w14:paraId="39001381">
      <w:pPr>
        <w:keepNext w:val="0"/>
        <w:pBdr>
          <w:left w:val="single" w:color="2678B9" w:sz="8" w:space="4"/>
        </w:pBdr>
        <w:shd w:val="clear" w:fill="F4F8FB"/>
        <w:spacing w:before="10" w:after="68" w:line="276" w:lineRule="auto"/>
        <w:ind w:left="102" w:right="68"/>
        <w:rPr>
          <w:rFonts w:ascii="微软雅黑" w:hAnsi="微软雅黑" w:eastAsia="微软雅黑"/>
          <w:b w:val="0"/>
          <w:i w:val="0"/>
          <w:color w:val="30363B"/>
          <w:sz w:val="17"/>
        </w:rPr>
      </w:pPr>
      <w:r>
        <w:rPr>
          <w:rFonts w:ascii="微软雅黑" w:hAnsi="微软雅黑" w:eastAsia="微软雅黑"/>
          <w:b w:val="0"/>
          <w:i w:val="0"/>
          <w:color w:val="30363B"/>
          <w:sz w:val="17"/>
        </w:rPr>
        <w:t>建筑学本科背景，拥有复杂项目从需求沟通、场景分析、方案规划到交付落地的完整经验。熟悉需求拆解、问题分析、解决方案设计和多方协作流程，能够将复杂业务需求转化为可执行方案。具备项目推进、沟通协调和持续优化能力。目前系统学习产品需求分析、用户研究、PRD设计与AI工具应用，希望转型产品经理岗位。</w:t>
      </w:r>
    </w:p>
    <w:p w14:paraId="7450A276">
      <w:pPr>
        <w:pStyle w:val="3"/>
        <w:keepNext/>
        <w:pBdr>
          <w:left w:val="single" w:color="2678B9" w:sz="14" w:space="3"/>
          <w:bottom w:val="single" w:color="2678B9" w:sz="8" w:space="3"/>
        </w:pBdr>
        <w:spacing w:before="80" w:after="50" w:line="240" w:lineRule="auto"/>
        <w:ind w:left="45"/>
      </w:pPr>
      <w:r>
        <w:rPr>
          <w:rFonts w:ascii="微软雅黑" w:hAnsi="微软雅黑" w:eastAsia="微软雅黑"/>
          <w:b/>
          <w:i w:val="0"/>
          <w:color w:val="12385B"/>
          <w:sz w:val="24"/>
        </w:rPr>
        <w:t>核心能力</w:t>
      </w:r>
      <w:r>
        <w:rPr>
          <w:rFonts w:ascii="微软雅黑" w:hAnsi="微软雅黑" w:eastAsia="微软雅黑"/>
          <w:b/>
          <w:i w:val="0"/>
          <w:color w:val="2678B9"/>
          <w:sz w:val="15"/>
        </w:rPr>
        <w:t xml:space="preserve">  CORE COMPETENCIES</w:t>
      </w:r>
    </w:p>
    <w:tbl>
      <w:tblPr>
        <w:tblStyle w:val="32"/>
        <w:tblW w:w="10332" w:type="dxa"/>
        <w:jc w:val="center"/>
        <w:tblBorders>
          <w:top w:val="single" w:color="CBD5E1" w:sz="4" w:space="0"/>
          <w:left w:val="single" w:color="CBD5E1" w:sz="4" w:space="0"/>
          <w:bottom w:val="single" w:color="CBD5E1" w:sz="4" w:space="0"/>
          <w:right w:val="single" w:color="CBD5E1" w:sz="4" w:space="0"/>
          <w:insideH w:val="single" w:color="CBD5E1" w:sz="4" w:space="0"/>
          <w:insideV w:val="single" w:color="CBD5E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2"/>
        <w:gridCol w:w="5570"/>
      </w:tblGrid>
      <w:tr w14:paraId="79E76F5A">
        <w:tblPrEx>
          <w:tblBorders>
            <w:top w:val="single" w:color="CBD5E1" w:sz="4" w:space="0"/>
            <w:left w:val="single" w:color="CBD5E1" w:sz="4" w:space="0"/>
            <w:bottom w:val="single" w:color="CBD5E1" w:sz="4" w:space="0"/>
            <w:right w:val="single" w:color="CBD5E1" w:sz="4" w:space="0"/>
            <w:insideH w:val="single" w:color="CBD5E1" w:sz="4" w:space="0"/>
            <w:insideV w:val="single" w:color="CBD5E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62" w:type="dxa"/>
            <w:tcBorders>
              <w:top w:val="single" w:color="B9D1E3" w:sz="4" w:space="0"/>
              <w:left w:val="single" w:color="B9D1E3" w:sz="4" w:space="0"/>
              <w:bottom w:val="single" w:color="B9D1E3" w:sz="4" w:space="0"/>
              <w:right w:val="single" w:color="B9D1E3" w:sz="4" w:space="0"/>
            </w:tcBorders>
            <w:shd w:val="clear" w:color="auto" w:fill="F4F8FB"/>
            <w:tcMar>
              <w:top w:w="85" w:type="dxa"/>
              <w:left w:w="105" w:type="dxa"/>
              <w:bottom w:w="82" w:type="dxa"/>
              <w:right w:w="105" w:type="dxa"/>
            </w:tcMar>
            <w:vAlign w:val="center"/>
          </w:tcPr>
          <w:p w14:paraId="557CB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12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i w:val="0"/>
                <w:color w:val="12385B"/>
                <w:sz w:val="16"/>
              </w:rPr>
              <w:t>需求分析与场景拆解</w:t>
            </w:r>
          </w:p>
          <w:p w14:paraId="11FD0B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59" w:lineRule="auto"/>
              <w:textAlignment w:val="auto"/>
            </w:pPr>
            <w:r>
              <w:rPr>
                <w:rFonts w:hint="eastAsia" w:ascii="微软雅黑" w:hAnsi="微软雅黑" w:eastAsia="微软雅黑"/>
                <w:b w:val="0"/>
                <w:i w:val="0"/>
                <w:color w:val="30363B"/>
                <w:sz w:val="15"/>
                <w:lang w:val="en-US" w:eastAsia="zh-CN"/>
              </w:rPr>
              <w:t>从项目定位、客户需求、用户使用场景和业务目标出发，拆解核心问题，明确需求优先级，并形成可执行解决方案。</w:t>
            </w:r>
          </w:p>
        </w:tc>
        <w:tc>
          <w:tcPr>
            <w:tcW w:w="5570" w:type="dxa"/>
            <w:tcBorders>
              <w:top w:val="single" w:color="B9D1E3" w:sz="4" w:space="0"/>
              <w:left w:val="single" w:color="B9D1E3" w:sz="4" w:space="0"/>
              <w:bottom w:val="single" w:color="B9D1E3" w:sz="4" w:space="0"/>
              <w:right w:val="single" w:color="B9D1E3" w:sz="4" w:space="0"/>
            </w:tcBorders>
            <w:shd w:val="clear" w:color="auto" w:fill="F8FAFC"/>
            <w:tcMar>
              <w:top w:w="85" w:type="dxa"/>
              <w:left w:w="105" w:type="dxa"/>
              <w:bottom w:w="82" w:type="dxa"/>
              <w:right w:w="105" w:type="dxa"/>
            </w:tcMar>
            <w:vAlign w:val="center"/>
          </w:tcPr>
          <w:p w14:paraId="47B71D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12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i w:val="0"/>
                <w:color w:val="12385B"/>
                <w:sz w:val="16"/>
              </w:rPr>
              <w:t>项目推进与跨团队协同</w:t>
            </w:r>
          </w:p>
          <w:p w14:paraId="32B3AE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59" w:lineRule="auto"/>
              <w:textAlignment w:val="auto"/>
            </w:pPr>
            <w:r>
              <w:rPr>
                <w:rFonts w:hint="eastAsia" w:ascii="微软雅黑" w:hAnsi="微软雅黑" w:eastAsia="微软雅黑"/>
                <w:b w:val="0"/>
                <w:i w:val="0"/>
                <w:color w:val="30363B"/>
                <w:sz w:val="15"/>
                <w:lang w:val="en-US" w:eastAsia="zh-CN"/>
              </w:rPr>
              <w:t>协调建筑、结构、机电等多专业团队推进项目，衔接方案设计与实施落地；管理多方需求差异，推动项目节点达成。</w:t>
            </w:r>
          </w:p>
        </w:tc>
      </w:tr>
      <w:tr w14:paraId="764B004A">
        <w:tblPrEx>
          <w:tblBorders>
            <w:top w:val="single" w:color="CBD5E1" w:sz="4" w:space="0"/>
            <w:left w:val="single" w:color="CBD5E1" w:sz="4" w:space="0"/>
            <w:bottom w:val="single" w:color="CBD5E1" w:sz="4" w:space="0"/>
            <w:right w:val="single" w:color="CBD5E1" w:sz="4" w:space="0"/>
            <w:insideH w:val="single" w:color="CBD5E1" w:sz="4" w:space="0"/>
            <w:insideV w:val="single" w:color="CBD5E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762" w:type="dxa"/>
            <w:tcBorders>
              <w:top w:val="single" w:color="B9D1E3" w:sz="4" w:space="0"/>
              <w:left w:val="single" w:color="B9D1E3" w:sz="4" w:space="0"/>
              <w:bottom w:val="single" w:color="B9D1E3" w:sz="4" w:space="0"/>
              <w:right w:val="single" w:color="B9D1E3" w:sz="4" w:space="0"/>
            </w:tcBorders>
            <w:shd w:val="clear" w:color="auto" w:fill="F8FAFC"/>
            <w:tcMar>
              <w:top w:w="85" w:type="dxa"/>
              <w:left w:w="105" w:type="dxa"/>
              <w:bottom w:w="82" w:type="dxa"/>
              <w:right w:w="105" w:type="dxa"/>
            </w:tcMar>
            <w:vAlign w:val="center"/>
          </w:tcPr>
          <w:p w14:paraId="5421A4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12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i w:val="0"/>
                <w:color w:val="12385B"/>
                <w:sz w:val="16"/>
              </w:rPr>
              <w:t>方案设计与迭代</w:t>
            </w:r>
          </w:p>
          <w:p w14:paraId="384689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</w:pPr>
            <w:r>
              <w:rPr>
                <w:rFonts w:ascii="微软雅黑" w:hAnsi="微软雅黑" w:eastAsia="微软雅黑"/>
                <w:b w:val="0"/>
                <w:i w:val="0"/>
                <w:color w:val="30363B"/>
                <w:sz w:val="15"/>
              </w:rPr>
              <w:t>根据客户反馈和项目约束持续优化方案，通过多轮迭代平衡用户需求、业务目标与实施成本。</w:t>
            </w:r>
          </w:p>
        </w:tc>
        <w:tc>
          <w:tcPr>
            <w:tcW w:w="5570" w:type="dxa"/>
            <w:tcBorders>
              <w:top w:val="single" w:color="B9D1E3" w:sz="4" w:space="0"/>
              <w:left w:val="single" w:color="B9D1E3" w:sz="4" w:space="0"/>
              <w:bottom w:val="single" w:color="B9D1E3" w:sz="4" w:space="0"/>
              <w:right w:val="single" w:color="B9D1E3" w:sz="4" w:space="0"/>
            </w:tcBorders>
            <w:shd w:val="clear" w:color="auto" w:fill="F4F8FB"/>
            <w:tcMar>
              <w:top w:w="85" w:type="dxa"/>
              <w:left w:w="105" w:type="dxa"/>
              <w:bottom w:w="82" w:type="dxa"/>
              <w:right w:w="105" w:type="dxa"/>
            </w:tcMar>
            <w:vAlign w:val="center"/>
          </w:tcPr>
          <w:p w14:paraId="4649C7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12" w:line="240" w:lineRule="auto"/>
              <w:textAlignment w:val="auto"/>
            </w:pPr>
            <w:r>
              <w:rPr>
                <w:rFonts w:ascii="微软雅黑" w:hAnsi="微软雅黑" w:eastAsia="微软雅黑"/>
                <w:b/>
                <w:i w:val="0"/>
                <w:color w:val="12385B"/>
                <w:sz w:val="16"/>
              </w:rPr>
              <w:t xml:space="preserve">产品与 AI </w:t>
            </w:r>
          </w:p>
          <w:p w14:paraId="3646B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240" w:lineRule="auto"/>
              <w:textAlignment w:val="auto"/>
            </w:pPr>
            <w:r>
              <w:rPr>
                <w:rFonts w:hint="eastAsia" w:ascii="微软雅黑" w:hAnsi="微软雅黑" w:eastAsia="微软雅黑"/>
                <w:b w:val="0"/>
                <w:i w:val="0"/>
                <w:color w:val="30363B"/>
                <w:sz w:val="15"/>
              </w:rPr>
              <w:t>产品方法实践：PRD撰写、用户故事、竞品分析、MVP设计、产品迭代分析；使用AI Agent辅助信息整理和方案分析。</w:t>
            </w:r>
          </w:p>
        </w:tc>
      </w:tr>
    </w:tbl>
    <w:p w14:paraId="794640DB">
      <w:pPr>
        <w:pStyle w:val="3"/>
        <w:keepNext/>
        <w:pageBreakBefore w:val="0"/>
        <w:widowControl/>
        <w:pBdr>
          <w:left w:val="single" w:color="2678B9" w:sz="14" w:space="3"/>
          <w:bottom w:val="single" w:color="2678B9" w:sz="8" w:space="3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80" w:after="50" w:line="240" w:lineRule="auto"/>
        <w:ind w:left="45"/>
        <w:textAlignment w:val="auto"/>
        <w:rPr>
          <w:rFonts w:hint="default" w:eastAsia="微软雅黑"/>
          <w:lang w:val="en-US" w:eastAsia="zh-CN"/>
        </w:rPr>
      </w:pPr>
      <w:r>
        <w:rPr>
          <w:rFonts w:hint="eastAsia" w:ascii="微软雅黑" w:hAnsi="微软雅黑" w:eastAsia="微软雅黑"/>
          <w:b/>
          <w:i w:val="0"/>
          <w:color w:val="12385B"/>
          <w:sz w:val="24"/>
          <w:lang w:val="en-US" w:eastAsia="zh-CN"/>
        </w:rPr>
        <w:t>产品分析项目</w:t>
      </w:r>
      <w:r>
        <w:rPr>
          <w:rFonts w:ascii="微软雅黑" w:hAnsi="微软雅黑" w:eastAsia="微软雅黑"/>
          <w:b/>
          <w:i w:val="0"/>
          <w:color w:val="2678B9"/>
          <w:sz w:val="15"/>
        </w:rPr>
        <w:t xml:space="preserve">  P</w:t>
      </w:r>
      <w:r>
        <w:rPr>
          <w:rFonts w:hint="eastAsia" w:ascii="微软雅黑" w:hAnsi="微软雅黑" w:eastAsia="微软雅黑"/>
          <w:b/>
          <w:i w:val="0"/>
          <w:color w:val="2678B9"/>
          <w:sz w:val="15"/>
          <w:lang w:val="en-US" w:eastAsia="zh-CN"/>
        </w:rPr>
        <w:t>RODUCT</w:t>
      </w:r>
      <w:r>
        <w:rPr>
          <w:rFonts w:ascii="微软雅黑" w:hAnsi="微软雅黑" w:eastAsia="微软雅黑"/>
          <w:b/>
          <w:i w:val="0"/>
          <w:color w:val="2678B9"/>
          <w:sz w:val="15"/>
        </w:rPr>
        <w:t xml:space="preserve"> A</w:t>
      </w:r>
      <w:r>
        <w:rPr>
          <w:rFonts w:hint="eastAsia" w:ascii="微软雅黑" w:hAnsi="微软雅黑" w:eastAsia="微软雅黑"/>
          <w:b/>
          <w:i w:val="0"/>
          <w:color w:val="2678B9"/>
          <w:sz w:val="15"/>
          <w:lang w:val="en-US" w:eastAsia="zh-CN"/>
        </w:rPr>
        <w:t>NALYSIS</w:t>
      </w:r>
      <w:r>
        <w:rPr>
          <w:rFonts w:ascii="微软雅黑" w:hAnsi="微软雅黑" w:eastAsia="微软雅黑"/>
          <w:b/>
          <w:i w:val="0"/>
          <w:color w:val="2678B9"/>
          <w:sz w:val="15"/>
        </w:rPr>
        <w:t xml:space="preserve"> P</w:t>
      </w:r>
      <w:r>
        <w:rPr>
          <w:rFonts w:hint="eastAsia" w:ascii="微软雅黑" w:hAnsi="微软雅黑" w:eastAsia="微软雅黑"/>
          <w:b/>
          <w:i w:val="0"/>
          <w:color w:val="2678B9"/>
          <w:sz w:val="15"/>
          <w:lang w:val="en-US" w:eastAsia="zh-CN"/>
        </w:rPr>
        <w:t>ROJECT</w:t>
      </w:r>
    </w:p>
    <w:tbl>
      <w:tblPr>
        <w:tblStyle w:val="32"/>
        <w:tblW w:w="9524" w:type="dxa"/>
        <w:jc w:val="center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6"/>
        <w:gridCol w:w="2267"/>
      </w:tblGrid>
      <w:tr w14:paraId="3DB968A8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56" w:type="dxa"/>
            <w:tcBorders>
              <w:left w:val="nil"/>
            </w:tcBorders>
            <w:tcMar>
              <w:top w:w="20" w:type="dxa"/>
              <w:left w:w="0" w:type="dxa"/>
              <w:bottom w:w="25" w:type="dxa"/>
              <w:right w:w="0" w:type="dxa"/>
            </w:tcMar>
            <w:vAlign w:val="center"/>
          </w:tcPr>
          <w:p w14:paraId="39621AE2">
            <w:pPr>
              <w:keepNext/>
              <w:spacing w:before="0" w:after="0" w:line="240" w:lineRule="auto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b/>
                <w:i w:val="0"/>
                <w:color w:val="12385B"/>
                <w:sz w:val="17"/>
                <w:lang w:val="en-US" w:eastAsia="zh-CN"/>
              </w:rPr>
              <w:t>建筑学长</w:t>
            </w:r>
            <w:r>
              <w:rPr>
                <w:rFonts w:ascii="微软雅黑" w:hAnsi="微软雅黑" w:eastAsia="微软雅黑"/>
                <w:b/>
                <w:i w:val="0"/>
                <w:color w:val="2678B9"/>
                <w:sz w:val="17"/>
              </w:rPr>
              <w:t xml:space="preserve">  |  </w:t>
            </w:r>
            <w:r>
              <w:rPr>
                <w:rFonts w:hint="eastAsia" w:ascii="微软雅黑" w:hAnsi="微软雅黑" w:eastAsia="微软雅黑"/>
                <w:b/>
                <w:i w:val="0"/>
                <w:color w:val="12385B"/>
                <w:sz w:val="17"/>
                <w:lang w:val="en-US" w:eastAsia="zh-CN"/>
              </w:rPr>
              <w:t>AI建筑设计产品分析项目</w:t>
            </w:r>
          </w:p>
        </w:tc>
        <w:tc>
          <w:tcPr>
            <w:tcW w:w="2267" w:type="dxa"/>
            <w:tcMar>
              <w:top w:w="20" w:type="dxa"/>
              <w:left w:w="0" w:type="dxa"/>
              <w:bottom w:w="25" w:type="dxa"/>
              <w:right w:w="0" w:type="dxa"/>
            </w:tcMar>
            <w:vAlign w:val="center"/>
          </w:tcPr>
          <w:p w14:paraId="5423AC3B">
            <w:pPr>
              <w:keepNext/>
              <w:spacing w:before="0" w:after="0" w:line="240" w:lineRule="auto"/>
              <w:jc w:val="right"/>
              <w:rPr>
                <w:rFonts w:hint="eastAsia" w:eastAsia="微软雅黑"/>
                <w:lang w:eastAsia="zh-CN"/>
              </w:rPr>
            </w:pPr>
            <w:r>
              <w:rPr>
                <w:rFonts w:ascii="微软雅黑" w:hAnsi="微软雅黑" w:eastAsia="微软雅黑"/>
                <w:b/>
                <w:i w:val="0"/>
                <w:color w:val="636C75"/>
                <w:sz w:val="15"/>
              </w:rPr>
              <w:t>202</w:t>
            </w:r>
            <w:r>
              <w:rPr>
                <w:rFonts w:hint="eastAsia" w:ascii="微软雅黑" w:hAnsi="微软雅黑" w:eastAsia="微软雅黑"/>
                <w:b/>
                <w:i w:val="0"/>
                <w:color w:val="636C75"/>
                <w:sz w:val="15"/>
                <w:lang w:val="en-US" w:eastAsia="zh-CN"/>
              </w:rPr>
              <w:t>6.08</w:t>
            </w:r>
          </w:p>
        </w:tc>
      </w:tr>
    </w:tbl>
    <w:p w14:paraId="2E2BACBE">
      <w:pPr>
        <w:pStyle w:val="164"/>
        <w:keepNext w:val="0"/>
        <w:spacing w:before="0" w:after="23" w:line="250" w:lineRule="auto"/>
        <w:ind w:left="238" w:hanging="125"/>
        <w:rPr>
          <w:rFonts w:hint="default"/>
          <w:lang w:val="en-US"/>
        </w:rPr>
      </w:pPr>
      <w:r>
        <w:rPr>
          <w:rFonts w:hint="eastAsia" w:ascii="微软雅黑" w:hAnsi="微软雅黑" w:eastAsia="微软雅黑"/>
          <w:b w:val="0"/>
          <w:i w:val="0"/>
          <w:color w:val="30363B"/>
          <w:sz w:val="16"/>
          <w:lang w:val="en-US" w:eastAsia="zh-CN"/>
        </w:rPr>
        <w:t>针对建筑设计行业垂直 AI 产品开展用户需求分析，结合建筑设计流程，梳理建筑学生、方案建筑师等用户角色的核心场景与痛点。</w:t>
      </w:r>
    </w:p>
    <w:p w14:paraId="581C2B59">
      <w:pPr>
        <w:pStyle w:val="164"/>
        <w:keepNext w:val="0"/>
        <w:spacing w:before="0" w:after="23" w:line="250" w:lineRule="auto"/>
        <w:ind w:left="238" w:hanging="125"/>
        <w:rPr>
          <w:rFonts w:hint="default"/>
          <w:lang w:val="en-US"/>
        </w:rPr>
      </w:pPr>
      <w:r>
        <w:rPr>
          <w:rFonts w:hint="default" w:ascii="微软雅黑" w:hAnsi="微软雅黑" w:eastAsia="微软雅黑"/>
          <w:b w:val="0"/>
          <w:color w:val="30363B"/>
          <w:sz w:val="16"/>
          <w:lang w:val="en-US"/>
        </w:rPr>
        <w:t>对产品功能体系进行拆解，分析 AI 绘图</w:t>
      </w:r>
      <w:r>
        <w:rPr>
          <w:rFonts w:hint="eastAsia" w:ascii="微软雅黑" w:hAnsi="微软雅黑" w:eastAsia="微软雅黑"/>
          <w:b w:val="0"/>
          <w:color w:val="30363B"/>
          <w:sz w:val="16"/>
          <w:lang w:val="en-US" w:eastAsia="zh-CN"/>
        </w:rPr>
        <w:t>及</w:t>
      </w:r>
      <w:r>
        <w:rPr>
          <w:rFonts w:hint="default" w:ascii="微软雅黑" w:hAnsi="微软雅黑" w:eastAsia="微软雅黑"/>
          <w:b w:val="0"/>
          <w:color w:val="30363B"/>
          <w:sz w:val="16"/>
          <w:lang w:val="en-US"/>
        </w:rPr>
        <w:t>渲染、案例库、资源库等功能如何解决设计效率问题，总结产品定位与核心价值。</w:t>
      </w:r>
    </w:p>
    <w:p w14:paraId="5156015E">
      <w:pPr>
        <w:pStyle w:val="164"/>
        <w:keepNext w:val="0"/>
        <w:spacing w:before="0" w:after="23" w:line="250" w:lineRule="auto"/>
        <w:ind w:left="238" w:hanging="125"/>
        <w:rPr>
          <w:rFonts w:hint="default"/>
          <w:lang w:val="en-US"/>
        </w:rPr>
      </w:pPr>
      <w:r>
        <w:rPr>
          <w:rFonts w:hint="default" w:ascii="微软雅黑" w:hAnsi="微软雅黑" w:eastAsia="微软雅黑"/>
          <w:b w:val="0"/>
          <w:color w:val="30363B"/>
          <w:sz w:val="16"/>
          <w:lang w:val="en-US"/>
        </w:rPr>
        <w:t>开展竞品分析，对比 ArchDaily、Pinterest、Autodesk Forma 等产品，分析建筑设计 AI 产品的发展方向及差异化机会。</w:t>
      </w:r>
    </w:p>
    <w:p w14:paraId="1F28D94A">
      <w:pPr>
        <w:pStyle w:val="164"/>
        <w:keepNext w:val="0"/>
        <w:spacing w:before="0" w:after="23" w:line="250" w:lineRule="auto"/>
        <w:ind w:left="238" w:hanging="125"/>
        <w:rPr>
          <w:rFonts w:hint="default"/>
          <w:lang w:val="en-US"/>
        </w:rPr>
      </w:pPr>
      <w:r>
        <w:rPr>
          <w:rFonts w:hint="eastAsia" w:ascii="微软雅黑" w:hAnsi="微软雅黑" w:eastAsia="微软雅黑"/>
          <w:b w:val="0"/>
          <w:i w:val="0"/>
          <w:color w:val="30363B"/>
          <w:sz w:val="16"/>
          <w:lang w:val="en-US" w:eastAsia="zh-CN"/>
        </w:rPr>
        <w:t>基于用户痛点设计优化产品，提出建筑设计项目知识库功能，通过 AI 内容整理、项目资产沉淀和智能搜索提升用户长期使用价值。</w:t>
      </w:r>
    </w:p>
    <w:p w14:paraId="681FDD4C">
      <w:pPr>
        <w:pStyle w:val="3"/>
        <w:keepNext/>
        <w:pBdr>
          <w:left w:val="single" w:color="2678B9" w:sz="14" w:space="3"/>
          <w:bottom w:val="single" w:color="2678B9" w:sz="8" w:space="3"/>
        </w:pBdr>
        <w:spacing w:before="80" w:after="50" w:line="240" w:lineRule="auto"/>
        <w:ind w:left="45"/>
      </w:pPr>
      <w:r>
        <w:rPr>
          <w:rFonts w:ascii="微软雅黑" w:hAnsi="微软雅黑" w:eastAsia="微软雅黑"/>
          <w:b/>
          <w:i w:val="0"/>
          <w:color w:val="12385B"/>
          <w:sz w:val="24"/>
        </w:rPr>
        <w:t>工作经历</w:t>
      </w:r>
      <w:r>
        <w:rPr>
          <w:rFonts w:ascii="微软雅黑" w:hAnsi="微软雅黑" w:eastAsia="微软雅黑"/>
          <w:b/>
          <w:i w:val="0"/>
          <w:color w:val="2678B9"/>
          <w:sz w:val="15"/>
        </w:rPr>
        <w:t xml:space="preserve">  EXPERIENCE</w:t>
      </w:r>
    </w:p>
    <w:tbl>
      <w:tblPr>
        <w:tblStyle w:val="32"/>
        <w:tblW w:w="9524" w:type="dxa"/>
        <w:jc w:val="center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6"/>
        <w:gridCol w:w="2267"/>
      </w:tblGrid>
      <w:tr w14:paraId="5515F42C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56" w:type="dxa"/>
            <w:tcBorders>
              <w:left w:val="nil"/>
            </w:tcBorders>
            <w:tcMar>
              <w:top w:w="20" w:type="dxa"/>
              <w:left w:w="0" w:type="dxa"/>
              <w:bottom w:w="25" w:type="dxa"/>
              <w:right w:w="0" w:type="dxa"/>
            </w:tcMar>
            <w:vAlign w:val="center"/>
          </w:tcPr>
          <w:p w14:paraId="77DE188A">
            <w:pPr>
              <w:keepNext/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i w:val="0"/>
                <w:color w:val="12385B"/>
                <w:sz w:val="17"/>
              </w:rPr>
              <w:t>广东金辉华集团有限公司</w:t>
            </w:r>
            <w:r>
              <w:rPr>
                <w:rFonts w:ascii="微软雅黑" w:hAnsi="微软雅黑" w:eastAsia="微软雅黑"/>
                <w:b/>
                <w:i w:val="0"/>
                <w:color w:val="2678B9"/>
                <w:sz w:val="17"/>
              </w:rPr>
              <w:t xml:space="preserve">  |  方案建筑师</w:t>
            </w:r>
          </w:p>
        </w:tc>
        <w:tc>
          <w:tcPr>
            <w:tcW w:w="2267" w:type="dxa"/>
            <w:tcMar>
              <w:top w:w="20" w:type="dxa"/>
              <w:left w:w="0" w:type="dxa"/>
              <w:bottom w:w="25" w:type="dxa"/>
              <w:right w:w="0" w:type="dxa"/>
            </w:tcMar>
            <w:vAlign w:val="center"/>
          </w:tcPr>
          <w:p w14:paraId="6A229686">
            <w:pPr>
              <w:keepNext/>
              <w:spacing w:before="0" w:after="0" w:line="240" w:lineRule="auto"/>
              <w:jc w:val="right"/>
            </w:pPr>
            <w:r>
              <w:rPr>
                <w:rFonts w:ascii="微软雅黑" w:hAnsi="微软雅黑" w:eastAsia="微软雅黑"/>
                <w:b/>
                <w:i w:val="0"/>
                <w:color w:val="636C75"/>
                <w:sz w:val="15"/>
              </w:rPr>
              <w:t>2025.07 - 2026.05</w:t>
            </w:r>
          </w:p>
        </w:tc>
      </w:tr>
    </w:tbl>
    <w:p w14:paraId="14E46178">
      <w:pPr>
        <w:pStyle w:val="164"/>
        <w:keepNext w:val="0"/>
        <w:spacing w:before="0" w:after="23" w:line="250" w:lineRule="auto"/>
        <w:ind w:left="238" w:hanging="125"/>
      </w:pPr>
      <w:r>
        <w:rPr>
          <w:rFonts w:ascii="微软雅黑" w:hAnsi="微软雅黑" w:eastAsia="微软雅黑"/>
          <w:b w:val="0"/>
          <w:i w:val="0"/>
          <w:color w:val="30363B"/>
          <w:sz w:val="16"/>
        </w:rPr>
        <w:t>参与工业产业园、商业及住宅项目，覆盖前期概念方案、规划总平面、单体平立面方案及施工图协同等阶段。</w:t>
      </w:r>
    </w:p>
    <w:p w14:paraId="13991DB5">
      <w:pPr>
        <w:pStyle w:val="164"/>
        <w:keepNext w:val="0"/>
        <w:spacing w:before="0" w:after="23" w:line="250" w:lineRule="auto"/>
        <w:ind w:left="238" w:hanging="125"/>
      </w:pPr>
      <w:r>
        <w:rPr>
          <w:rFonts w:ascii="微软雅黑" w:hAnsi="微软雅黑" w:eastAsia="微软雅黑"/>
          <w:b w:val="0"/>
          <w:i w:val="0"/>
          <w:color w:val="30363B"/>
          <w:sz w:val="16"/>
        </w:rPr>
        <w:t>结合甲方诉求、场地条件与功能要求梳理设计重点，将复杂需求转化为规划、空间和建筑方案。</w:t>
      </w:r>
    </w:p>
    <w:p w14:paraId="13EB7521">
      <w:pPr>
        <w:pStyle w:val="164"/>
        <w:keepNext w:val="0"/>
        <w:spacing w:before="0" w:after="23" w:line="250" w:lineRule="auto"/>
        <w:ind w:left="238" w:hanging="125"/>
        <w:rPr>
          <w:rFonts w:ascii="Arial" w:hAnsi="Arial" w:eastAsia="微软雅黑"/>
          <w:b w:val="0"/>
          <w:i w:val="0"/>
          <w:color w:val="222222"/>
          <w:sz w:val="17"/>
        </w:rPr>
      </w:pPr>
      <w:r>
        <w:rPr>
          <w:rFonts w:ascii="微软雅黑" w:hAnsi="微软雅黑" w:eastAsia="微软雅黑"/>
          <w:b w:val="0"/>
          <w:i w:val="0"/>
          <w:color w:val="30363B"/>
          <w:sz w:val="16"/>
        </w:rPr>
        <w:t>通过需求梳理和多轮方案评审，协调不同专业意见，推动方案从概念设计到落地实施。</w:t>
      </w:r>
    </w:p>
    <w:p w14:paraId="1D89DAD5">
      <w:pPr>
        <w:pStyle w:val="164"/>
        <w:keepNext w:val="0"/>
        <w:spacing w:before="0" w:after="23" w:line="250" w:lineRule="auto"/>
        <w:ind w:left="238" w:hanging="125"/>
      </w:pPr>
      <w:r>
        <w:rPr>
          <w:rFonts w:ascii="微软雅黑" w:hAnsi="微软雅黑" w:eastAsia="微软雅黑"/>
          <w:b w:val="0"/>
          <w:i w:val="0"/>
          <w:color w:val="30363B"/>
          <w:sz w:val="16"/>
        </w:rPr>
        <w:t>根据项目反馈和实际落地条件持续调整方案，在多轮评审中完善功能布局、建筑表达与实施可行性。</w:t>
      </w:r>
    </w:p>
    <w:p w14:paraId="1E6D869C">
      <w:pPr>
        <w:pStyle w:val="3"/>
        <w:keepNext/>
        <w:pBdr>
          <w:left w:val="single" w:color="2678B9" w:sz="14" w:space="3"/>
          <w:bottom w:val="single" w:color="2678B9" w:sz="8" w:space="3"/>
        </w:pBdr>
        <w:spacing w:before="80" w:after="50" w:line="240" w:lineRule="auto"/>
        <w:ind w:left="45"/>
      </w:pPr>
      <w:r>
        <w:rPr>
          <w:rFonts w:ascii="微软雅黑" w:hAnsi="微软雅黑" w:eastAsia="微软雅黑"/>
          <w:b/>
          <w:i w:val="0"/>
          <w:color w:val="12385B"/>
          <w:sz w:val="24"/>
        </w:rPr>
        <w:t>教育与学术</w:t>
      </w:r>
      <w:r>
        <w:rPr>
          <w:rFonts w:ascii="微软雅黑" w:hAnsi="微软雅黑" w:eastAsia="微软雅黑"/>
          <w:b/>
          <w:i w:val="0"/>
          <w:color w:val="2678B9"/>
          <w:sz w:val="15"/>
        </w:rPr>
        <w:t xml:space="preserve">  EDUCATION &amp; RESEARCH</w:t>
      </w:r>
    </w:p>
    <w:tbl>
      <w:tblPr>
        <w:tblStyle w:val="32"/>
        <w:tblW w:w="9524" w:type="dxa"/>
        <w:jc w:val="center"/>
        <w:tblBorders>
          <w:top w:val="single" w:color="FFFFFF" w:sz="0" w:space="0"/>
          <w:left w:val="single" w:color="FFFFFF" w:sz="0" w:space="0"/>
          <w:bottom w:val="single" w:color="FFFFFF" w:sz="0" w:space="0"/>
          <w:right w:val="single" w:color="FFFFFF" w:sz="0" w:space="0"/>
          <w:insideH w:val="single" w:color="FFFFFF" w:sz="0" w:space="0"/>
          <w:insideV w:val="single" w:color="FFFFFF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6"/>
        <w:gridCol w:w="2267"/>
      </w:tblGrid>
      <w:tr w14:paraId="29CE8001">
        <w:tblPrEx>
          <w:tblBorders>
            <w:top w:val="single" w:color="FFFFFF" w:sz="0" w:space="0"/>
            <w:left w:val="single" w:color="FFFFFF" w:sz="0" w:space="0"/>
            <w:bottom w:val="single" w:color="FFFFFF" w:sz="0" w:space="0"/>
            <w:right w:val="single" w:color="FFFFFF" w:sz="0" w:space="0"/>
            <w:insideH w:val="single" w:color="FFFFFF" w:sz="0" w:space="0"/>
            <w:insideV w:val="single" w:color="FFFFFF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256" w:type="dxa"/>
            <w:tcBorders>
              <w:left w:val="nil"/>
            </w:tcBorders>
            <w:tcMar>
              <w:top w:w="20" w:type="dxa"/>
              <w:left w:w="0" w:type="dxa"/>
              <w:bottom w:w="25" w:type="dxa"/>
              <w:right w:w="0" w:type="dxa"/>
            </w:tcMar>
            <w:vAlign w:val="center"/>
          </w:tcPr>
          <w:p w14:paraId="68CD9FEB">
            <w:pPr>
              <w:keepNext/>
              <w:spacing w:before="0" w:after="0" w:line="240" w:lineRule="auto"/>
            </w:pPr>
            <w:r>
              <w:rPr>
                <w:rFonts w:ascii="微软雅黑" w:hAnsi="微软雅黑" w:eastAsia="微软雅黑"/>
                <w:b/>
                <w:i w:val="0"/>
                <w:color w:val="12385B"/>
                <w:sz w:val="17"/>
              </w:rPr>
              <w:t>湖南城市学院</w:t>
            </w:r>
            <w:r>
              <w:rPr>
                <w:rFonts w:ascii="微软雅黑" w:hAnsi="微软雅黑" w:eastAsia="微软雅黑"/>
                <w:b/>
                <w:i w:val="0"/>
                <w:color w:val="2678B9"/>
                <w:sz w:val="17"/>
              </w:rPr>
              <w:t xml:space="preserve">  |  建筑学（一本）</w:t>
            </w:r>
          </w:p>
        </w:tc>
        <w:tc>
          <w:tcPr>
            <w:tcW w:w="2267" w:type="dxa"/>
            <w:tcMar>
              <w:top w:w="20" w:type="dxa"/>
              <w:left w:w="0" w:type="dxa"/>
              <w:bottom w:w="25" w:type="dxa"/>
              <w:right w:w="0" w:type="dxa"/>
            </w:tcMar>
            <w:vAlign w:val="center"/>
          </w:tcPr>
          <w:p w14:paraId="72DDACCD">
            <w:pPr>
              <w:keepNext/>
              <w:spacing w:before="0" w:after="0" w:line="240" w:lineRule="auto"/>
              <w:jc w:val="right"/>
            </w:pPr>
            <w:r>
              <w:rPr>
                <w:rFonts w:ascii="微软雅黑" w:hAnsi="微软雅黑" w:eastAsia="微软雅黑"/>
                <w:b/>
                <w:i w:val="0"/>
                <w:color w:val="636C75"/>
                <w:sz w:val="15"/>
              </w:rPr>
              <w:t>2020.09 - 2025.06</w:t>
            </w:r>
          </w:p>
        </w:tc>
      </w:tr>
    </w:tbl>
    <w:p w14:paraId="4716B913">
      <w:pPr>
        <w:pStyle w:val="164"/>
        <w:keepNext w:val="0"/>
        <w:spacing w:before="0" w:after="23" w:line="250" w:lineRule="auto"/>
        <w:ind w:left="238" w:hanging="125"/>
        <w:rPr>
          <w:rFonts w:hint="eastAsia" w:ascii="Arial" w:hAnsi="Arial"/>
          <w:b w:val="0"/>
          <w:i w:val="0"/>
          <w:color w:val="222222"/>
          <w:sz w:val="17"/>
          <w:lang w:val="en-US" w:eastAsia="zh-CN"/>
        </w:rPr>
      </w:pPr>
      <w:r>
        <w:rPr>
          <w:rFonts w:ascii="微软雅黑" w:hAnsi="微软雅黑" w:eastAsia="微软雅黑"/>
          <w:b w:val="0"/>
          <w:i w:val="0"/>
          <w:color w:val="30363B"/>
          <w:sz w:val="16"/>
        </w:rPr>
        <w:t>专业成绩年级前 10%；获得励志奖学金及综合测评奖学金。主修及自主研究方向包括空间分析、设计方法研究、项目规划、可持续设计研究。</w:t>
      </w:r>
    </w:p>
    <w:p w14:paraId="11E00846">
      <w:pPr>
        <w:pStyle w:val="164"/>
        <w:keepNext w:val="0"/>
        <w:spacing w:before="0" w:after="23" w:line="250" w:lineRule="auto"/>
        <w:ind w:left="238" w:hanging="125"/>
        <w:rPr>
          <w:rFonts w:hint="eastAsia" w:ascii="Arial" w:hAnsi="Arial"/>
          <w:b w:val="0"/>
          <w:i w:val="0"/>
          <w:color w:val="222222"/>
          <w:sz w:val="17"/>
          <w:lang w:eastAsia="zh-CN"/>
        </w:rPr>
      </w:pPr>
      <w:r>
        <w:rPr>
          <w:rFonts w:hint="eastAsia" w:ascii="微软雅黑" w:hAnsi="微软雅黑" w:eastAsia="微软雅黑"/>
          <w:b w:val="0"/>
          <w:i w:val="0"/>
          <w:color w:val="30363B"/>
          <w:sz w:val="16"/>
          <w:lang w:eastAsia="zh-CN"/>
        </w:rPr>
        <w:t>参与国家级课题《基于微气候调节的环洞庭湖地区绿色低碳建筑设计研究与实践》，并以第一作者发表结题论文《</w:t>
      </w:r>
      <w:r>
        <w:rPr>
          <w:rFonts w:hint="eastAsia" w:ascii="微软雅黑" w:hAnsi="微软雅黑" w:eastAsia="微软雅黑"/>
          <w:b w:val="0"/>
          <w:i w:val="0"/>
          <w:color w:val="30363B"/>
          <w:sz w:val="16"/>
          <w:lang w:val="en-US" w:eastAsia="zh-CN"/>
        </w:rPr>
        <w:t>环洞庭湖地区乡村绿色低碳建筑设计研究</w:t>
      </w:r>
      <w:r>
        <w:rPr>
          <w:rFonts w:hint="eastAsia" w:ascii="微软雅黑" w:hAnsi="微软雅黑" w:eastAsia="微软雅黑"/>
          <w:b w:val="0"/>
          <w:i w:val="0"/>
          <w:color w:val="30363B"/>
          <w:sz w:val="16"/>
          <w:lang w:eastAsia="zh-CN"/>
        </w:rPr>
        <w:t>》。</w:t>
      </w:r>
    </w:p>
    <w:p w14:paraId="55DD287B">
      <w:pPr>
        <w:pStyle w:val="164"/>
        <w:keepNext w:val="0"/>
        <w:numPr>
          <w:numId w:val="0"/>
        </w:numPr>
        <w:spacing w:before="0" w:after="23" w:line="250" w:lineRule="auto"/>
        <w:ind w:left="113" w:leftChars="0"/>
        <w:rPr>
          <w:rFonts w:hint="eastAsia" w:ascii="Arial" w:hAnsi="Arial"/>
          <w:b w:val="0"/>
          <w:i w:val="0"/>
          <w:color w:val="222222"/>
          <w:sz w:val="17"/>
          <w:lang w:eastAsia="zh-CN"/>
        </w:rPr>
      </w:pPr>
    </w:p>
    <w:tbl>
      <w:tblPr>
        <w:tblStyle w:val="3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02"/>
        <w:gridCol w:w="6746"/>
      </w:tblGrid>
      <w:tr w14:paraId="39A231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5" w:hRule="atLeast"/>
          <w:jc w:val="center"/>
        </w:trPr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0" w:type="dxa"/>
              <w:bottom w:w="0" w:type="dxa"/>
              <w:right w:w="90" w:type="dxa"/>
            </w:tcMar>
            <w:vAlign w:val="top"/>
          </w:tcPr>
          <w:p w14:paraId="4E3B00E4">
            <w:pPr>
              <w:pStyle w:val="3"/>
              <w:keepNext/>
              <w:pBdr>
                <w:left w:val="single" w:color="2678B9" w:sz="14" w:space="3"/>
                <w:bottom w:val="single" w:color="2678B9" w:sz="8" w:space="3"/>
              </w:pBdr>
              <w:spacing w:before="0" w:after="50" w:line="240" w:lineRule="auto"/>
              <w:ind w:left="14" w:leftChars="8" w:firstLine="165" w:firstLineChars="75"/>
            </w:pPr>
            <w:r>
              <w:rPr>
                <w:rFonts w:hint="eastAsia" w:ascii="微软雅黑" w:hAnsi="微软雅黑" w:eastAsia="微软雅黑"/>
                <w:b/>
                <w:i w:val="0"/>
                <w:color w:val="12385B"/>
                <w:sz w:val="22"/>
                <w:lang w:val="en-US" w:eastAsia="zh-CN"/>
              </w:rPr>
              <w:t>竞赛与荣誉</w:t>
            </w:r>
            <w:r>
              <w:rPr>
                <w:rFonts w:ascii="微软雅黑" w:hAnsi="微软雅黑" w:eastAsia="微软雅黑"/>
                <w:b/>
                <w:i w:val="0"/>
                <w:color w:val="12385B"/>
                <w:sz w:val="22"/>
              </w:rPr>
              <w:t xml:space="preserve">  </w:t>
            </w:r>
            <w:r>
              <w:rPr>
                <w:rFonts w:hint="eastAsia" w:ascii="微软雅黑" w:hAnsi="微软雅黑" w:eastAsia="微软雅黑"/>
                <w:b/>
                <w:i w:val="0"/>
                <w:color w:val="2678B9"/>
                <w:sz w:val="15"/>
              </w:rPr>
              <w:t>AWARDS</w:t>
            </w:r>
          </w:p>
          <w:p w14:paraId="0FAC0D8A">
            <w:r>
              <w:rPr>
                <w:rFonts w:hint="eastAsia" w:ascii="微软雅黑" w:hAnsi="微软雅黑" w:eastAsia="微软雅黑"/>
                <w:b w:val="0"/>
                <w:i w:val="0"/>
                <w:color w:val="30363B"/>
                <w:sz w:val="16"/>
                <w:lang w:val="en-US" w:eastAsia="zh-CN"/>
              </w:rPr>
              <w:t>曾带领团队参与谷雨杯、湖南省可持续建筑设计竞赛、台达杯等项建筑设计竞赛，并获得三次省级奖项。</w:t>
            </w: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75" w:type="dxa"/>
              <w:bottom w:w="0" w:type="dxa"/>
              <w:right w:w="0" w:type="dxa"/>
            </w:tcMar>
            <w:vAlign w:val="top"/>
          </w:tcPr>
          <w:p w14:paraId="499DDF06">
            <w:pPr>
              <w:pStyle w:val="3"/>
              <w:keepNext/>
              <w:pBdr>
                <w:left w:val="single" w:color="2678B9" w:sz="14" w:space="3"/>
                <w:bottom w:val="single" w:color="2678B9" w:sz="8" w:space="3"/>
              </w:pBdr>
              <w:spacing w:before="0" w:after="50" w:line="240" w:lineRule="auto"/>
              <w:ind w:left="45"/>
            </w:pPr>
            <w:r>
              <w:rPr>
                <w:rFonts w:ascii="微软雅黑" w:hAnsi="微软雅黑" w:eastAsia="微软雅黑"/>
                <w:b/>
                <w:i w:val="0"/>
                <w:color w:val="12385B"/>
                <w:sz w:val="22"/>
              </w:rPr>
              <w:t>技能与工具</w:t>
            </w:r>
            <w:r>
              <w:rPr>
                <w:rFonts w:ascii="微软雅黑" w:hAnsi="微软雅黑" w:eastAsia="微软雅黑"/>
                <w:b/>
                <w:i w:val="0"/>
                <w:color w:val="2678B9"/>
                <w:sz w:val="15"/>
              </w:rPr>
              <w:t xml:space="preserve">  SKILLS</w:t>
            </w:r>
          </w:p>
          <w:tbl>
            <w:tblPr>
              <w:tblStyle w:val="32"/>
              <w:tblW w:w="7794" w:type="dxa"/>
              <w:tblInd w:w="0" w:type="dxa"/>
              <w:tblBorders>
                <w:top w:val="single" w:color="CBD5E1" w:sz="4" w:space="0"/>
                <w:left w:val="single" w:color="CBD5E1" w:sz="4" w:space="0"/>
                <w:bottom w:val="single" w:color="CBD5E1" w:sz="4" w:space="0"/>
                <w:right w:val="single" w:color="CBD5E1" w:sz="4" w:space="0"/>
                <w:insideH w:val="single" w:color="CBD5E1" w:sz="4" w:space="0"/>
                <w:insideV w:val="single" w:color="CBD5E1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01"/>
              <w:gridCol w:w="4904"/>
            </w:tblGrid>
            <w:tr w14:paraId="777EF25D">
              <w:tblPrEx>
                <w:tblBorders>
                  <w:top w:val="single" w:color="CBD5E1" w:sz="4" w:space="0"/>
                  <w:left w:val="single" w:color="CBD5E1" w:sz="4" w:space="0"/>
                  <w:bottom w:val="single" w:color="CBD5E1" w:sz="4" w:space="0"/>
                  <w:right w:val="single" w:color="CBD5E1" w:sz="4" w:space="0"/>
                  <w:insideH w:val="single" w:color="CBD5E1" w:sz="4" w:space="0"/>
                  <w:insideV w:val="single" w:color="CBD5E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1701" w:type="dxa"/>
                  <w:tcBorders>
                    <w:top w:val="single" w:color="B9D1E3" w:sz="4" w:space="0"/>
                    <w:left w:val="single" w:color="B9D1E3" w:sz="4" w:space="0"/>
                    <w:bottom w:val="single" w:color="B9D1E3" w:sz="4" w:space="0"/>
                    <w:right w:val="single" w:color="B9D1E3" w:sz="4" w:space="0"/>
                  </w:tcBorders>
                  <w:shd w:val="clear" w:color="auto" w:fill="E8F1F8"/>
                  <w:tcMar>
                    <w:top w:w="55" w:type="dxa"/>
                    <w:left w:w="80" w:type="dxa"/>
                    <w:bottom w:w="55" w:type="dxa"/>
                    <w:right w:w="80" w:type="dxa"/>
                  </w:tcMar>
                  <w:vAlign w:val="center"/>
                </w:tcPr>
                <w:p w14:paraId="502DD83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after="0" w:line="240" w:lineRule="auto"/>
                    <w:ind w:left="-3560" w:leftChars="-2094" w:firstLine="3561" w:firstLineChars="2373"/>
                    <w:textAlignment w:val="auto"/>
                  </w:pPr>
                  <w:r>
                    <w:rPr>
                      <w:rFonts w:ascii="微软雅黑" w:hAnsi="微软雅黑" w:eastAsia="微软雅黑"/>
                      <w:b/>
                      <w:i w:val="0"/>
                      <w:color w:val="12385B"/>
                      <w:sz w:val="15"/>
                    </w:rPr>
                    <w:t>产品方法</w:t>
                  </w:r>
                </w:p>
              </w:tc>
              <w:tc>
                <w:tcPr>
                  <w:tcW w:w="4904" w:type="dxa"/>
                  <w:tcBorders>
                    <w:top w:val="single" w:color="B9D1E3" w:sz="4" w:space="0"/>
                    <w:left w:val="single" w:color="B9D1E3" w:sz="4" w:space="0"/>
                    <w:bottom w:val="single" w:color="B9D1E3" w:sz="4" w:space="0"/>
                    <w:right w:val="single" w:color="B9D1E3" w:sz="4" w:space="0"/>
                  </w:tcBorders>
                  <w:shd w:val="clear" w:color="auto" w:fill="FFFFFF"/>
                  <w:tcMar>
                    <w:top w:w="55" w:type="dxa"/>
                    <w:left w:w="80" w:type="dxa"/>
                    <w:bottom w:w="55" w:type="dxa"/>
                    <w:right w:w="80" w:type="dxa"/>
                  </w:tcMar>
                  <w:vAlign w:val="center"/>
                </w:tcPr>
                <w:p w14:paraId="77E947E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after="0" w:line="240" w:lineRule="auto"/>
                    <w:textAlignment w:val="auto"/>
                  </w:pP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val="en-US" w:eastAsia="zh-CN"/>
                    </w:rPr>
                    <w:t>用户</w:t>
                  </w: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>需求分析、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val="en-US" w:eastAsia="zh-CN"/>
                    </w:rPr>
                    <w:t>PRD撰写</w:t>
                  </w: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>、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val="en-US" w:eastAsia="zh-CN"/>
                    </w:rPr>
                    <w:t>产品设计</w:t>
                  </w: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>流程梳理</w:t>
                  </w:r>
                </w:p>
              </w:tc>
            </w:tr>
            <w:tr w14:paraId="4CFB7F50">
              <w:tblPrEx>
                <w:tblBorders>
                  <w:top w:val="single" w:color="CBD5E1" w:sz="4" w:space="0"/>
                  <w:left w:val="single" w:color="CBD5E1" w:sz="4" w:space="0"/>
                  <w:bottom w:val="single" w:color="CBD5E1" w:sz="4" w:space="0"/>
                  <w:right w:val="single" w:color="CBD5E1" w:sz="4" w:space="0"/>
                  <w:insideH w:val="single" w:color="CBD5E1" w:sz="4" w:space="0"/>
                  <w:insideV w:val="single" w:color="CBD5E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1701" w:type="dxa"/>
                  <w:tcBorders>
                    <w:top w:val="single" w:color="B9D1E3" w:sz="4" w:space="0"/>
                    <w:left w:val="single" w:color="B9D1E3" w:sz="4" w:space="0"/>
                    <w:bottom w:val="single" w:color="B9D1E3" w:sz="4" w:space="0"/>
                    <w:right w:val="single" w:color="B9D1E3" w:sz="4" w:space="0"/>
                  </w:tcBorders>
                  <w:shd w:val="clear" w:color="auto" w:fill="E8F1F8"/>
                  <w:tcMar>
                    <w:top w:w="55" w:type="dxa"/>
                    <w:left w:w="80" w:type="dxa"/>
                    <w:bottom w:w="55" w:type="dxa"/>
                    <w:right w:w="80" w:type="dxa"/>
                  </w:tcMar>
                  <w:vAlign w:val="center"/>
                </w:tcPr>
                <w:p w14:paraId="6AC6D75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after="0" w:line="240" w:lineRule="auto"/>
                    <w:ind w:left="-3560" w:leftChars="-2094" w:firstLine="3561" w:firstLineChars="2373"/>
                    <w:textAlignment w:val="auto"/>
                    <w:rPr>
                      <w:rFonts w:hint="eastAsia" w:eastAsia="微软雅黑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b/>
                      <w:i w:val="0"/>
                      <w:color w:val="12385B"/>
                      <w:sz w:val="15"/>
                    </w:rPr>
                    <w:t>AI 工具</w:t>
                  </w:r>
                  <w:r>
                    <w:rPr>
                      <w:rFonts w:hint="eastAsia" w:ascii="微软雅黑" w:hAnsi="微软雅黑" w:eastAsia="微软雅黑"/>
                      <w:b/>
                      <w:i w:val="0"/>
                      <w:color w:val="12385B"/>
                      <w:sz w:val="15"/>
                      <w:lang w:val="en-US" w:eastAsia="zh-CN"/>
                    </w:rPr>
                    <w:t>应用</w:t>
                  </w:r>
                </w:p>
              </w:tc>
              <w:tc>
                <w:tcPr>
                  <w:tcW w:w="4904" w:type="dxa"/>
                  <w:tcBorders>
                    <w:top w:val="single" w:color="B9D1E3" w:sz="4" w:space="0"/>
                    <w:left w:val="single" w:color="B9D1E3" w:sz="4" w:space="0"/>
                    <w:bottom w:val="single" w:color="B9D1E3" w:sz="4" w:space="0"/>
                    <w:right w:val="single" w:color="B9D1E3" w:sz="4" w:space="0"/>
                  </w:tcBorders>
                  <w:shd w:val="clear" w:color="auto" w:fill="FFFFFF"/>
                  <w:tcMar>
                    <w:top w:w="55" w:type="dxa"/>
                    <w:left w:w="80" w:type="dxa"/>
                    <w:bottom w:w="55" w:type="dxa"/>
                    <w:right w:w="80" w:type="dxa"/>
                  </w:tcMar>
                  <w:vAlign w:val="center"/>
                </w:tcPr>
                <w:p w14:paraId="40174F0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after="0" w:line="240" w:lineRule="auto"/>
                    <w:textAlignment w:val="auto"/>
                  </w:pP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>ChatGPT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val="en-US" w:eastAsia="zh-CN"/>
                    </w:rPr>
                    <w:t>与Codex协同</w:t>
                  </w: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 xml:space="preserve">、Prompt 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val="en-US" w:eastAsia="zh-CN"/>
                    </w:rPr>
                    <w:t>设计</w:t>
                  </w: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>、</w:t>
                  </w:r>
                  <w:r>
                    <w:rPr>
                      <w:rFonts w:hint="eastAsia" w:ascii="微软雅黑" w:hAnsi="微软雅黑" w:eastAsia="微软雅黑" w:cs="黑体"/>
                      <w:b w:val="0"/>
                      <w:color w:val="30363B"/>
                      <w:sz w:val="15"/>
                    </w:rPr>
                    <w:t>AI工作流搭建</w:t>
                  </w:r>
                </w:p>
              </w:tc>
            </w:tr>
            <w:tr w14:paraId="4DDA015D">
              <w:tblPrEx>
                <w:tblBorders>
                  <w:top w:val="single" w:color="CBD5E1" w:sz="4" w:space="0"/>
                  <w:left w:val="single" w:color="CBD5E1" w:sz="4" w:space="0"/>
                  <w:bottom w:val="single" w:color="CBD5E1" w:sz="4" w:space="0"/>
                  <w:right w:val="single" w:color="CBD5E1" w:sz="4" w:space="0"/>
                  <w:insideH w:val="single" w:color="CBD5E1" w:sz="4" w:space="0"/>
                  <w:insideV w:val="single" w:color="CBD5E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1701" w:type="dxa"/>
                  <w:tcBorders>
                    <w:top w:val="single" w:color="B9D1E3" w:sz="4" w:space="0"/>
                    <w:left w:val="single" w:color="B9D1E3" w:sz="4" w:space="0"/>
                    <w:bottom w:val="single" w:color="B9D1E3" w:sz="4" w:space="0"/>
                    <w:right w:val="single" w:color="B9D1E3" w:sz="4" w:space="0"/>
                  </w:tcBorders>
                  <w:shd w:val="clear" w:color="auto" w:fill="E8F1F8"/>
                  <w:tcMar>
                    <w:top w:w="55" w:type="dxa"/>
                    <w:left w:w="80" w:type="dxa"/>
                    <w:bottom w:w="55" w:type="dxa"/>
                    <w:right w:w="80" w:type="dxa"/>
                  </w:tcMar>
                  <w:vAlign w:val="center"/>
                </w:tcPr>
                <w:p w14:paraId="4BE2EDA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after="0" w:line="240" w:lineRule="auto"/>
                    <w:ind w:left="-3560" w:leftChars="-2094" w:firstLine="3561" w:firstLineChars="2373"/>
                    <w:textAlignment w:val="auto"/>
                  </w:pPr>
                  <w:r>
                    <w:rPr>
                      <w:rFonts w:ascii="微软雅黑" w:hAnsi="微软雅黑" w:eastAsia="微软雅黑"/>
                      <w:b/>
                      <w:i w:val="0"/>
                      <w:color w:val="12385B"/>
                      <w:sz w:val="15"/>
                    </w:rPr>
                    <w:t>专业与表达工具</w:t>
                  </w:r>
                </w:p>
              </w:tc>
              <w:tc>
                <w:tcPr>
                  <w:tcW w:w="4904" w:type="dxa"/>
                  <w:tcBorders>
                    <w:top w:val="single" w:color="B9D1E3" w:sz="4" w:space="0"/>
                    <w:left w:val="single" w:color="B9D1E3" w:sz="4" w:space="0"/>
                    <w:bottom w:val="single" w:color="B9D1E3" w:sz="4" w:space="0"/>
                    <w:right w:val="single" w:color="B9D1E3" w:sz="4" w:space="0"/>
                  </w:tcBorders>
                  <w:shd w:val="clear" w:color="auto" w:fill="FFFFFF"/>
                  <w:tcMar>
                    <w:top w:w="55" w:type="dxa"/>
                    <w:left w:w="80" w:type="dxa"/>
                    <w:bottom w:w="55" w:type="dxa"/>
                    <w:right w:w="80" w:type="dxa"/>
                  </w:tcMar>
                  <w:vAlign w:val="center"/>
                </w:tcPr>
                <w:p w14:paraId="2F42D18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after="0" w:line="240" w:lineRule="auto"/>
                    <w:textAlignment w:val="auto"/>
                    <w:rPr>
                      <w:rFonts w:hint="default" w:ascii="Arial" w:hAnsi="Arial"/>
                      <w:b w:val="0"/>
                      <w:i w:val="0"/>
                      <w:color w:val="222222"/>
                      <w:sz w:val="17"/>
                      <w:lang w:val="en-US" w:eastAsia="zh-CN"/>
                    </w:rPr>
                  </w:pP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>Photoshop、Illustrator、InDesign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eastAsia="zh-CN"/>
                    </w:rPr>
                    <w:t>、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val="en-US" w:eastAsia="zh-CN"/>
                    </w:rPr>
                    <w:t>CAD、SU、D5等</w:t>
                  </w:r>
                </w:p>
              </w:tc>
            </w:tr>
            <w:tr w14:paraId="12DA8F2C">
              <w:tblPrEx>
                <w:tblBorders>
                  <w:top w:val="single" w:color="CBD5E1" w:sz="4" w:space="0"/>
                  <w:left w:val="single" w:color="CBD5E1" w:sz="4" w:space="0"/>
                  <w:bottom w:val="single" w:color="CBD5E1" w:sz="4" w:space="0"/>
                  <w:right w:val="single" w:color="CBD5E1" w:sz="4" w:space="0"/>
                  <w:insideH w:val="single" w:color="CBD5E1" w:sz="4" w:space="0"/>
                  <w:insideV w:val="single" w:color="CBD5E1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cantSplit/>
              </w:trPr>
              <w:tc>
                <w:tcPr>
                  <w:tcW w:w="1701" w:type="dxa"/>
                  <w:tcBorders>
                    <w:top w:val="single" w:color="B9D1E3" w:sz="4" w:space="0"/>
                    <w:left w:val="single" w:color="B9D1E3" w:sz="4" w:space="0"/>
                    <w:bottom w:val="single" w:color="B9D1E3" w:sz="4" w:space="0"/>
                    <w:right w:val="single" w:color="B9D1E3" w:sz="4" w:space="0"/>
                  </w:tcBorders>
                  <w:shd w:val="clear" w:color="auto" w:fill="E8F1F8"/>
                  <w:tcMar>
                    <w:top w:w="55" w:type="dxa"/>
                    <w:left w:w="80" w:type="dxa"/>
                    <w:bottom w:w="55" w:type="dxa"/>
                    <w:right w:w="80" w:type="dxa"/>
                  </w:tcMar>
                  <w:vAlign w:val="center"/>
                </w:tcPr>
                <w:p w14:paraId="0CDC650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after="0" w:line="240" w:lineRule="auto"/>
                    <w:ind w:left="-3560" w:leftChars="-2094" w:firstLine="3561" w:firstLineChars="2373"/>
                    <w:textAlignment w:val="auto"/>
                  </w:pPr>
                  <w:r>
                    <w:rPr>
                      <w:rFonts w:ascii="微软雅黑" w:hAnsi="微软雅黑" w:eastAsia="微软雅黑"/>
                      <w:b/>
                      <w:i w:val="0"/>
                      <w:color w:val="12385B"/>
                      <w:sz w:val="15"/>
                    </w:rPr>
                    <w:t>证书与语言</w:t>
                  </w:r>
                </w:p>
              </w:tc>
              <w:tc>
                <w:tcPr>
                  <w:tcW w:w="4904" w:type="dxa"/>
                  <w:tcBorders>
                    <w:top w:val="single" w:color="B9D1E3" w:sz="4" w:space="0"/>
                    <w:left w:val="single" w:color="B9D1E3" w:sz="4" w:space="0"/>
                    <w:bottom w:val="single" w:color="B9D1E3" w:sz="4" w:space="0"/>
                    <w:right w:val="single" w:color="B9D1E3" w:sz="4" w:space="0"/>
                  </w:tcBorders>
                  <w:shd w:val="clear" w:color="auto" w:fill="FFFFFF"/>
                  <w:tcMar>
                    <w:top w:w="55" w:type="dxa"/>
                    <w:left w:w="80" w:type="dxa"/>
                    <w:bottom w:w="55" w:type="dxa"/>
                    <w:right w:w="80" w:type="dxa"/>
                  </w:tcMar>
                  <w:vAlign w:val="center"/>
                </w:tcPr>
                <w:p w14:paraId="13685F3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after="0" w:line="240" w:lineRule="auto"/>
                    <w:textAlignment w:val="auto"/>
                  </w:pP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>CET-4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eastAsia="zh-CN"/>
                    </w:rPr>
                    <w:t>、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val="en-US" w:eastAsia="zh-CN"/>
                    </w:rPr>
                    <w:t>C1驾照（熟练驾驶）</w:t>
                  </w:r>
                  <w:r>
                    <w:rPr>
                      <w:rFonts w:hint="eastAsia" w:ascii="微软雅黑" w:hAnsi="微软雅黑" w:eastAsia="微软雅黑"/>
                      <w:b w:val="0"/>
                      <w:i w:val="0"/>
                      <w:color w:val="30363B"/>
                      <w:sz w:val="15"/>
                      <w:lang w:eastAsia="zh-CN"/>
                    </w:rPr>
                    <w:t>、</w:t>
                  </w:r>
                  <w:r>
                    <w:rPr>
                      <w:rFonts w:ascii="微软雅黑" w:hAnsi="微软雅黑" w:eastAsia="微软雅黑"/>
                      <w:b w:val="0"/>
                      <w:i w:val="0"/>
                      <w:color w:val="30363B"/>
                      <w:sz w:val="15"/>
                    </w:rPr>
                    <w:t>英语资料阅读能力</w:t>
                  </w:r>
                </w:p>
              </w:tc>
            </w:tr>
          </w:tbl>
          <w:p w14:paraId="2065B4B2">
            <w:pPr>
              <w:keepNext w:val="0"/>
              <w:spacing w:before="0" w:after="20" w:line="259" w:lineRule="auto"/>
            </w:pPr>
          </w:p>
        </w:tc>
      </w:tr>
    </w:tbl>
    <w:p w14:paraId="13A40DE5">
      <w:bookmarkStart w:id="0" w:name="_GoBack"/>
      <w:bookmarkEnd w:id="0"/>
    </w:p>
    <w:sectPr>
      <w:footerReference r:id="rId5" w:type="default"/>
      <w:pgSz w:w="11906" w:h="16838"/>
      <w:pgMar w:top="442" w:right="839" w:bottom="408" w:left="839" w:header="340" w:footer="34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魂心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魂心">
    <w:panose1 w:val="02000009000000000000"/>
    <w:charset w:val="80"/>
    <w:family w:val="auto"/>
    <w:pitch w:val="default"/>
    <w:sig w:usb0="A1007AEF" w:usb1="F9DF7CFB" w:usb2="0000001E" w:usb3="00000000" w:csb0="2002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魂心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D389FF">
    <w:pPr>
      <w:pStyle w:val="24"/>
      <w:keepNext w:val="0"/>
      <w:spacing w:before="0" w:after="0"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0053208E"/>
    <w:multiLevelType w:val="singleLevel"/>
    <w:tmpl w:val="0053208E"/>
    <w:lvl w:ilvl="0" w:tentative="0">
      <w:start w:val="1"/>
      <w:numFmt w:val="bullet"/>
      <w:pStyle w:val="164"/>
      <w:lvlText w:val="•"/>
      <w:lvlJc w:val="left"/>
      <w:pPr>
        <w:tabs>
          <w:tab w:val="left" w:pos="270"/>
        </w:tabs>
        <w:ind w:left="270" w:hanging="270"/>
      </w:pPr>
      <w:rPr>
        <w:rFonts w:ascii="Arial" w:hAnsi="Aria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13A8754A"/>
    <w:rsid w:val="32384888"/>
    <w:rsid w:val="3ED81E46"/>
    <w:rsid w:val="4F4A47DE"/>
    <w:rsid w:val="508951EE"/>
    <w:rsid w:val="519F66A3"/>
    <w:rsid w:val="57FC0B39"/>
    <w:rsid w:val="625C2EF5"/>
    <w:rsid w:val="71825002"/>
    <w:rsid w:val="7595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40" w:line="259" w:lineRule="auto"/>
    </w:pPr>
    <w:rPr>
      <w:rFonts w:ascii="微软雅黑" w:hAnsi="微软雅黑" w:eastAsia="微软雅黑" w:cstheme="minorBidi"/>
      <w:color w:val="30363B"/>
      <w:sz w:val="17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90" w:after="60"/>
      <w:outlineLvl w:val="0"/>
    </w:pPr>
    <w:rPr>
      <w:rFonts w:asciiTheme="majorHAnsi" w:hAnsiTheme="majorHAnsi" w:eastAsiaTheme="majorEastAsia" w:cstheme="majorBidi"/>
      <w:b/>
      <w:bCs/>
      <w:color w:val="17365D"/>
      <w:sz w:val="24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Resume Bullet"/>
    <w:basedOn w:val="16"/>
    <w:qFormat/>
    <w:uiPriority w:val="0"/>
    <w:pPr>
      <w:numPr>
        <w:ilvl w:val="0"/>
        <w:numId w:val="7"/>
      </w:numPr>
      <w:tabs>
        <w:tab w:val="clear" w:pos="360"/>
      </w:tabs>
      <w:spacing w:after="24" w:line="254" w:lineRule="auto"/>
      <w:ind w:left="272" w:hanging="142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1152</Words>
  <Characters>1388</Characters>
  <Lines>0</Lines>
  <Paragraphs>0</Paragraphs>
  <TotalTime>11</TotalTime>
  <ScaleCrop>false</ScaleCrop>
  <LinksUpToDate>false</LinksUpToDate>
  <CharactersWithSpaces>1465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彭里江</dc:creator>
  <dc:description>generated by python-docx</dc:description>
  <cp:keywords>产品经理, 产品助理, 建筑设计, 需求分析, AI工具</cp:keywords>
  <cp:lastModifiedBy>pljj</cp:lastModifiedBy>
  <dcterms:modified xsi:type="dcterms:W3CDTF">2026-08-16T08:37:19Z</dcterms:modified>
  <dc:subject>产品经理求职简历</dc:subject>
  <dc:title>彭里江｜产品经理候选人简历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eyJoZGlkIjoiMjdhMTcxZjZiMzJjNTg4YTk3YzhiNzY5MTY2YTQ2M2UiLCJ1c2VySWQiOiIxMTQ0NDQ1MTg0In0=</vt:lpwstr>
  </property>
  <property fmtid="{D5CDD505-2E9C-101B-9397-08002B2CF9AE}" pid="3" name="KSOProductBuildVer">
    <vt:lpwstr>2052-12.1.0.28043</vt:lpwstr>
  </property>
  <property fmtid="{D5CDD505-2E9C-101B-9397-08002B2CF9AE}" pid="4" name="ICV">
    <vt:lpwstr>ABCC527941B54EE09E8FD7D235770942_12</vt:lpwstr>
  </property>
</Properties>
</file>